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BD08" w14:textId="69A64894" w:rsidR="00554BD7" w:rsidRDefault="00893223" w:rsidP="00893223">
      <w:pPr>
        <w:jc w:val="center"/>
        <w:rPr>
          <w:rFonts w:ascii="Arial" w:hAnsi="Arial" w:cs="Arial"/>
          <w:b/>
          <w:bCs/>
        </w:rPr>
      </w:pPr>
      <w:r w:rsidRPr="00893223">
        <w:rPr>
          <w:rFonts w:ascii="Arial" w:hAnsi="Arial" w:cs="Arial"/>
          <w:b/>
          <w:bCs/>
        </w:rPr>
        <w:t>FORTALECEN  AYUNTAMIENTO DE BJ Y FISCALÍA ANTICORRUPCIÓN COLABORACIÓN INTERINSTITUCIONAL</w:t>
      </w:r>
    </w:p>
    <w:p w14:paraId="1E9D19EC" w14:textId="77777777" w:rsidR="00893223" w:rsidRPr="00554BD7" w:rsidRDefault="00893223" w:rsidP="00554BD7">
      <w:pPr>
        <w:jc w:val="both"/>
        <w:rPr>
          <w:rFonts w:ascii="Arial" w:hAnsi="Arial" w:cs="Arial"/>
        </w:rPr>
      </w:pPr>
    </w:p>
    <w:p w14:paraId="7F8F8F0F" w14:textId="77777777" w:rsidR="00893223" w:rsidRDefault="00893223" w:rsidP="00893223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>La Contraloría de Benito Juárez coordina Mesa de Trabajo con Fiscalía Especializada en Combate a la Corrupción del Estado de Quintana Roo</w:t>
      </w:r>
    </w:p>
    <w:p w14:paraId="08BB7DC3" w14:textId="77777777" w:rsidR="00893223" w:rsidRDefault="00893223" w:rsidP="00893223">
      <w:pPr>
        <w:pStyle w:val="Prrafodelista"/>
        <w:jc w:val="both"/>
        <w:rPr>
          <w:rFonts w:ascii="Arial" w:hAnsi="Arial" w:cs="Arial"/>
        </w:rPr>
      </w:pPr>
    </w:p>
    <w:p w14:paraId="58CD3AFA" w14:textId="41703559" w:rsidR="00893223" w:rsidRPr="00893223" w:rsidRDefault="00893223" w:rsidP="00893223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>Dentro de la agenda del evento, se impartió el curso “Introducción a las Responsabilidades Administrativas de los Servidores Públicos”</w:t>
      </w:r>
    </w:p>
    <w:p w14:paraId="79E8208B" w14:textId="77777777" w:rsidR="00893223" w:rsidRPr="00554BD7" w:rsidRDefault="00893223" w:rsidP="00554BD7">
      <w:pPr>
        <w:jc w:val="both"/>
        <w:rPr>
          <w:rFonts w:ascii="Arial" w:hAnsi="Arial" w:cs="Arial"/>
        </w:rPr>
      </w:pPr>
    </w:p>
    <w:p w14:paraId="03085212" w14:textId="77777777" w:rsidR="00893223" w:rsidRPr="00893223" w:rsidRDefault="00554BD7" w:rsidP="00893223">
      <w:pPr>
        <w:jc w:val="both"/>
        <w:rPr>
          <w:rFonts w:ascii="Arial" w:hAnsi="Arial" w:cs="Arial"/>
        </w:rPr>
      </w:pPr>
      <w:r w:rsidRPr="00554BD7">
        <w:rPr>
          <w:rFonts w:ascii="Arial" w:hAnsi="Arial" w:cs="Arial"/>
          <w:b/>
          <w:bCs/>
        </w:rPr>
        <w:t>Cancún, Q. R., a 15 de septiembre de 2025.-</w:t>
      </w:r>
      <w:r w:rsidRPr="00554BD7">
        <w:rPr>
          <w:rFonts w:ascii="Arial" w:hAnsi="Arial" w:cs="Arial"/>
        </w:rPr>
        <w:t xml:space="preserve"> </w:t>
      </w:r>
      <w:r w:rsidR="00893223" w:rsidRPr="00893223">
        <w:rPr>
          <w:rFonts w:ascii="Arial" w:hAnsi="Arial" w:cs="Arial"/>
        </w:rPr>
        <w:t>Con el firme compromiso de consolidar estrategias para la prevención, detección y sanción de actos de corrupción, el Ayuntamiento de Benito Juárez, a través de la Contraloría Municipal, en coordinación con la Fiscalía Especializada en Combate a la Corrupción del Estado de Quintana Roo (FECCQROO), llevó a cabo el pasado 12 de septiembre, una Mesa de Trabajo como mecanismo de colaboración interinstitucional en materia de responsabilidades administrativas dentro del ámbito de competencia penal de la Fiscalía.</w:t>
      </w:r>
    </w:p>
    <w:p w14:paraId="7141224D" w14:textId="77777777" w:rsidR="00893223" w:rsidRPr="00893223" w:rsidRDefault="00893223" w:rsidP="00893223">
      <w:pPr>
        <w:jc w:val="both"/>
        <w:rPr>
          <w:rFonts w:ascii="Arial" w:hAnsi="Arial" w:cs="Arial"/>
        </w:rPr>
      </w:pPr>
    </w:p>
    <w:p w14:paraId="6ACDD2CB" w14:textId="77777777" w:rsidR="00893223" w:rsidRPr="00893223" w:rsidRDefault="00893223" w:rsidP="00893223">
      <w:p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 xml:space="preserve">En representación de la Presidenta Municipal, Ana Paty Peralta, el encuentro fue encabezado por el contralor municipal, Hilario Timoteo Gutiérrez </w:t>
      </w:r>
      <w:proofErr w:type="spellStart"/>
      <w:r w:rsidRPr="00893223">
        <w:rPr>
          <w:rFonts w:ascii="Arial" w:hAnsi="Arial" w:cs="Arial"/>
        </w:rPr>
        <w:t>Valasis</w:t>
      </w:r>
      <w:proofErr w:type="spellEnd"/>
      <w:r w:rsidRPr="00893223">
        <w:rPr>
          <w:rFonts w:ascii="Arial" w:hAnsi="Arial" w:cs="Arial"/>
        </w:rPr>
        <w:t xml:space="preserve">; acompañado por la directora general de Asuntos Jurídicos, Adriana Lucelly Canché Solís; el director administrativo de la Secretaría Municipal de Seguridad Ciudadana y Tránsito, Edgar López Hernández, en representación del subsecretario de Control y Operación, Luis Onésimo de Coss León; y el director de Asuntos Internos, Ricardo Emmanuel Zamora Patiño; además de la asistencia y participación de titulares y personal de las distintas áreas de la Contraloría. </w:t>
      </w:r>
    </w:p>
    <w:p w14:paraId="751C9906" w14:textId="77777777" w:rsidR="00893223" w:rsidRPr="00893223" w:rsidRDefault="00893223" w:rsidP="00893223">
      <w:pPr>
        <w:jc w:val="both"/>
        <w:rPr>
          <w:rFonts w:ascii="Arial" w:hAnsi="Arial" w:cs="Arial"/>
        </w:rPr>
      </w:pPr>
    </w:p>
    <w:p w14:paraId="65276EF1" w14:textId="77777777" w:rsidR="00893223" w:rsidRPr="00893223" w:rsidRDefault="00893223" w:rsidP="00893223">
      <w:p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>En su intervención, el Contralor destacó que este tipo de ejercicios fortalecen las capacidades institucionales y consolidan la cooperación entre los tres órdenes de gobierno, lo que resulta fundamental para asegurar un servicio público honesto y eficiente contribuyendo a un gobierno comprometido con los principios y valores que rigen su actuación.</w:t>
      </w:r>
    </w:p>
    <w:p w14:paraId="34D805D1" w14:textId="77777777" w:rsidR="00893223" w:rsidRPr="00893223" w:rsidRDefault="00893223" w:rsidP="00893223">
      <w:pPr>
        <w:jc w:val="both"/>
        <w:rPr>
          <w:rFonts w:ascii="Arial" w:hAnsi="Arial" w:cs="Arial"/>
        </w:rPr>
      </w:pPr>
    </w:p>
    <w:p w14:paraId="5E63FCD7" w14:textId="4640E470" w:rsidR="00893223" w:rsidRPr="00893223" w:rsidRDefault="00893223" w:rsidP="00893223">
      <w:p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>En representación del Fiscal Anticorrupción, Edgar Ramírez Morales, participó el titular de la Unidad de Investigación, Acusación y Procesos en Combate a la Corrupción, Distrito Norte, Carlos Alberto Castañeda Flores; quien estuvo acompañado por el titular de la Unidad de Asuntos Jurídicos, Visitaduría y Derechos Humanos, Óscar Ascencio Retolaza, y a</w:t>
      </w:r>
      <w:r>
        <w:rPr>
          <w:rFonts w:ascii="Arial" w:hAnsi="Arial" w:cs="Arial"/>
        </w:rPr>
        <w:t xml:space="preserve"> la </w:t>
      </w:r>
      <w:r w:rsidRPr="00893223">
        <w:rPr>
          <w:rFonts w:ascii="Arial" w:hAnsi="Arial" w:cs="Arial"/>
        </w:rPr>
        <w:t>directora de Vinculación Institucional y Comunicación Social, Adriana Villanueva Cruz.</w:t>
      </w:r>
    </w:p>
    <w:p w14:paraId="3CE79CBF" w14:textId="77777777" w:rsidR="00893223" w:rsidRPr="00893223" w:rsidRDefault="00893223" w:rsidP="00893223">
      <w:pPr>
        <w:jc w:val="both"/>
        <w:rPr>
          <w:rFonts w:ascii="Arial" w:hAnsi="Arial" w:cs="Arial"/>
        </w:rPr>
      </w:pPr>
    </w:p>
    <w:p w14:paraId="1C7520A8" w14:textId="77777777" w:rsidR="00893223" w:rsidRPr="00893223" w:rsidRDefault="00893223" w:rsidP="00893223">
      <w:p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 xml:space="preserve">Durante la reunión, se impartió el curso “Introducción a las Responsabilidades Administrativas de los Servidores Públicos”, en el que se abordó el marco normativo </w:t>
      </w:r>
      <w:r w:rsidRPr="00893223">
        <w:rPr>
          <w:rFonts w:ascii="Arial" w:hAnsi="Arial" w:cs="Arial"/>
        </w:rPr>
        <w:lastRenderedPageBreak/>
        <w:t>de la Ley de Responsabilidades Administrativas del Estado de Quintana Roo y sus Municipios. Asimismo, personal de la Fiscalía explicó la normatividad que dio origen a este organismo autónomo, sus facultades para investigar y perseguir delitos de corrupción, y su papel dentro del Sistema Estatal Anticorrupción.</w:t>
      </w:r>
    </w:p>
    <w:p w14:paraId="54729BA1" w14:textId="77777777" w:rsidR="00893223" w:rsidRPr="00893223" w:rsidRDefault="00893223" w:rsidP="00893223">
      <w:pPr>
        <w:jc w:val="both"/>
        <w:rPr>
          <w:rFonts w:ascii="Arial" w:hAnsi="Arial" w:cs="Arial"/>
        </w:rPr>
      </w:pPr>
    </w:p>
    <w:p w14:paraId="2D7FCB01" w14:textId="4BC95E15" w:rsidR="00554BD7" w:rsidRPr="00554BD7" w:rsidRDefault="00893223" w:rsidP="00893223">
      <w:pPr>
        <w:jc w:val="both"/>
        <w:rPr>
          <w:rFonts w:ascii="Arial" w:hAnsi="Arial" w:cs="Arial"/>
        </w:rPr>
      </w:pPr>
      <w:r w:rsidRPr="00893223">
        <w:rPr>
          <w:rFonts w:ascii="Arial" w:hAnsi="Arial" w:cs="Arial"/>
        </w:rPr>
        <w:t>Con estas acciones, el Municipio de Benito Juárez refrenda su compromiso para la implementación de la Estrategia Anticorrupción Municipal y fortalece un servicio público transparente, ético y orientado a generar confianza entre la ciudadanía.</w:t>
      </w:r>
    </w:p>
    <w:p w14:paraId="1A9BA08F" w14:textId="77777777" w:rsidR="00554BD7" w:rsidRPr="00554BD7" w:rsidRDefault="00554BD7" w:rsidP="00554BD7">
      <w:pPr>
        <w:jc w:val="both"/>
        <w:rPr>
          <w:rFonts w:ascii="Arial" w:hAnsi="Arial" w:cs="Arial"/>
        </w:rPr>
      </w:pPr>
    </w:p>
    <w:p w14:paraId="6B466BBA" w14:textId="691CC71F" w:rsidR="00AB0F61" w:rsidRPr="00DB4BE8" w:rsidRDefault="00554BD7" w:rsidP="00554BD7">
      <w:pPr>
        <w:jc w:val="center"/>
        <w:rPr>
          <w:rFonts w:ascii="Arial" w:hAnsi="Arial" w:cs="Arial"/>
        </w:rPr>
      </w:pPr>
      <w:r w:rsidRPr="00554BD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A4D5" w14:textId="77777777" w:rsidR="00383338" w:rsidRDefault="00383338" w:rsidP="0092028B">
      <w:r>
        <w:separator/>
      </w:r>
    </w:p>
  </w:endnote>
  <w:endnote w:type="continuationSeparator" w:id="0">
    <w:p w14:paraId="43E5AC3C" w14:textId="77777777" w:rsidR="00383338" w:rsidRDefault="0038333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FA6E" w14:textId="77777777" w:rsidR="00383338" w:rsidRDefault="00383338" w:rsidP="0092028B">
      <w:r>
        <w:separator/>
      </w:r>
    </w:p>
  </w:footnote>
  <w:footnote w:type="continuationSeparator" w:id="0">
    <w:p w14:paraId="4BEDCBD9" w14:textId="77777777" w:rsidR="00383338" w:rsidRDefault="0038333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1E8A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54BD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  <w:r w:rsidR="008932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1E8A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54BD7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  <w:r w:rsidR="00893223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F2F"/>
    <w:multiLevelType w:val="hybridMultilevel"/>
    <w:tmpl w:val="7F74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5E0B"/>
    <w:multiLevelType w:val="hybridMultilevel"/>
    <w:tmpl w:val="52D2C800"/>
    <w:lvl w:ilvl="0" w:tplc="BF0010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2"/>
  </w:num>
  <w:num w:numId="2" w16cid:durableId="381247589">
    <w:abstractNumId w:val="41"/>
  </w:num>
  <w:num w:numId="3" w16cid:durableId="1350453206">
    <w:abstractNumId w:val="13"/>
  </w:num>
  <w:num w:numId="4" w16cid:durableId="2059013186">
    <w:abstractNumId w:val="26"/>
  </w:num>
  <w:num w:numId="5" w16cid:durableId="2000115139">
    <w:abstractNumId w:val="28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20"/>
  </w:num>
  <w:num w:numId="9" w16cid:durableId="812523015">
    <w:abstractNumId w:val="18"/>
  </w:num>
  <w:num w:numId="10" w16cid:durableId="1335645042">
    <w:abstractNumId w:val="31"/>
  </w:num>
  <w:num w:numId="11" w16cid:durableId="634992595">
    <w:abstractNumId w:val="25"/>
  </w:num>
  <w:num w:numId="12" w16cid:durableId="1755202202">
    <w:abstractNumId w:val="32"/>
  </w:num>
  <w:num w:numId="13" w16cid:durableId="1921794267">
    <w:abstractNumId w:val="2"/>
  </w:num>
  <w:num w:numId="14" w16cid:durableId="1147933680">
    <w:abstractNumId w:val="10"/>
  </w:num>
  <w:num w:numId="15" w16cid:durableId="2144344463">
    <w:abstractNumId w:val="27"/>
  </w:num>
  <w:num w:numId="16" w16cid:durableId="1053892324">
    <w:abstractNumId w:val="16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9"/>
  </w:num>
  <w:num w:numId="21" w16cid:durableId="1789228862">
    <w:abstractNumId w:val="17"/>
  </w:num>
  <w:num w:numId="22" w16cid:durableId="208762983">
    <w:abstractNumId w:val="33"/>
  </w:num>
  <w:num w:numId="23" w16cid:durableId="1249850288">
    <w:abstractNumId w:val="30"/>
  </w:num>
  <w:num w:numId="24" w16cid:durableId="1870144636">
    <w:abstractNumId w:val="42"/>
  </w:num>
  <w:num w:numId="25" w16cid:durableId="1191576450">
    <w:abstractNumId w:val="19"/>
  </w:num>
  <w:num w:numId="26" w16cid:durableId="1404062520">
    <w:abstractNumId w:val="46"/>
  </w:num>
  <w:num w:numId="27" w16cid:durableId="1961111083">
    <w:abstractNumId w:val="24"/>
  </w:num>
  <w:num w:numId="28" w16cid:durableId="1958178584">
    <w:abstractNumId w:val="15"/>
  </w:num>
  <w:num w:numId="29" w16cid:durableId="1887066241">
    <w:abstractNumId w:val="11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7"/>
  </w:num>
  <w:num w:numId="35" w16cid:durableId="1863545584">
    <w:abstractNumId w:val="23"/>
  </w:num>
  <w:num w:numId="36" w16cid:durableId="645280353">
    <w:abstractNumId w:val="37"/>
  </w:num>
  <w:num w:numId="37" w16cid:durableId="1545747600">
    <w:abstractNumId w:val="14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21"/>
  </w:num>
  <w:num w:numId="41" w16cid:durableId="304745832">
    <w:abstractNumId w:val="12"/>
  </w:num>
  <w:num w:numId="42" w16cid:durableId="1950046186">
    <w:abstractNumId w:val="4"/>
  </w:num>
  <w:num w:numId="43" w16cid:durableId="1960838494">
    <w:abstractNumId w:val="8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631406374">
    <w:abstractNumId w:val="6"/>
  </w:num>
  <w:num w:numId="49" w16cid:durableId="982347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83338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4BD7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223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2025-09-15T16:20:00Z</dcterms:created>
  <dcterms:modified xsi:type="dcterms:W3CDTF">2025-09-15T22:42:00Z</dcterms:modified>
</cp:coreProperties>
</file>